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关于推进以县城为重要载体的城镇化建设的意见</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jc w:val="center"/>
        <w:textAlignment w:val="auto"/>
        <w:rPr>
          <w:rFonts w:hint="eastAsia" w:ascii="宋体" w:hAnsi="宋体" w:eastAsia="宋体" w:cs="宋体"/>
          <w:b/>
          <w:color w:val="auto"/>
          <w:sz w:val="24"/>
          <w:szCs w:val="24"/>
        </w:rPr>
      </w:pP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县城是我国城镇体系的重要组成部分，是城乡融合发展的关键支撑，对促进新型城镇化建设、构建新型工农城乡关系具有重要意义。为推进以县城为重要载体的城镇化建设，现提出</w:t>
      </w:r>
      <w:bookmarkStart w:id="0" w:name="_GoBack"/>
      <w:bookmarkEnd w:id="0"/>
      <w:r>
        <w:rPr>
          <w:rFonts w:hint="eastAsia" w:ascii="宋体" w:hAnsi="宋体" w:eastAsia="宋体" w:cs="宋体"/>
          <w:color w:val="auto"/>
          <w:sz w:val="24"/>
          <w:szCs w:val="24"/>
        </w:rPr>
        <w:t>如下意见。</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一、总体要求</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指导思想。以习近平新时代中国特色社会主义思想为指导，坚持以人为核心推进新型城镇化，尊重县城发展规律，统筹县城生产、生活、生态、安全需要，因地制宜补齐县城短板弱项，促进县城产业配套设施提质增效、市政公用设施提档升级、公共服务设施提标扩面、环境基础设施提级扩能，增强县城综合承载能力，提升县城发展质量，更好满足农民到县城就业安家需求和县城居民生产生活需要，为实施扩大内需战略、协同推进新型城镇化和乡村振兴提供有力支撑。</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工作要求。顺应县城人口流动变化趋势，立足资源环境承载能力、区位条件、产业基础、功能定位，选择一批条件好的县城作为示范地区重点发展，防止人口流失县城盲目建设。充分发挥市场在资源配置中的决定性作用，引导支持各类市场主体参与县城建设；更好发挥政府作用，切实履行制定规划政策、提供公共服务、营造制度环境等方面职责。以县域为基本单元推进城乡融合发展，发挥县城连接城市、服务乡村作用，增强对乡村的辐射带动能力，促进县城基础设施和公共服务向乡村延伸覆盖，强化县城与邻近城市发展的衔接配合。统筹发展和安全，严格落实耕地和永久基本农田、生态保护红线、城镇开发边界，守住历史文化根脉，防止大拆大建、贪大求洋，严格控制撤县建市设区，防控灾害事故风险，防范地方政府债务风险。</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发展目标。到2025年，以县城为重要载体的城镇化建设取得重要进展，县城短板弱项进一步补齐补强，一批具有良好区位优势和产业基础、资源环境承载能力较强、集聚人口经济条件较好的县城建设取得明显成效，公共资源配置与常住人口规模基本匹配，特色优势产业发展壮大，市政设施基本完备，公共服务全面提升，人居环境有效改善，综合承载能力明显增强，农民到县城就业安家规模不断扩大，县城居民生活品质明显改善。再经过一个时期的努力，在全国范围内基本建成各具特色、富有活力、宜居宜业的现代化县城，与邻近大中城市的发展差距显著缩小，促进城镇体系完善、支撑城乡融合发展作用进一步彰显。</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二、科学把握功能定位，分类引导县城发展方向</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加快发展大城市周边县城。支持位于城市群和都市圈范围内的县城融入邻近大城市建设发展，主动承接人口、产业、功能特别是一般性制造业、区域性物流基地、专业市场、过度集中的公共服务资源疏解转移，强化快速交通连接，发展成为与邻近大城市通勤便捷、功能互补、产业配套的卫星县城。</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积极培育专业功能县城。支持具有资源、交通等优势的县城发挥专业特长，培育发展特色经济和支柱产业，强化产业平台支撑，提高就业吸纳能力，发展成为先进制造、商贸流通、文化旅游等专业功能县城。支持边境县城完善基础设施，强化公共服务和边境贸易等功能，提升人口集聚能力和守边固边能力。</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合理发展农产品主产区县城。推动位于农产品主产区内的县城集聚发展农村二三产业，延长农业产业链条，做优做强农产品加工业和农业生产性服务业，更多吸纳县域内农业转移人口，为有效服务“三农”、保障粮食安全提供支撑。</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有序发展重点生态功能区县城。推动位于重点生态功能区内的县城逐步有序承接生态地区超载人口转移，完善财政转移支付制度，增强公共服务供给能力，发展适宜产业和清洁能源，为保护修复生态环境、筑牢生态安全屏障提供支撑。</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八）引导人口流失县城转型发展。结合城镇发展变化态势，推动人口流失县城严控城镇建设用地增量、盘活存量，促进人口和公共服务资源适度集中，加强民生保障和救助扶助，有序引导人口向邻近的经济发展优势区域转移，支持有条件的资源枯竭县城培育接续替代产业。</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三、培育发展特色优势产业，稳定扩大县城就业岗位</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九）增强县城产业支撑能力。重点发展比较优势明显、带动农业农村能力强、就业容量大的产业，统筹培育本地产业和承接外部产业转移，促进产业转型升级。突出特色、错位发展，因地制宜发展一般性制造业。以“粮头食尾”、“农头工尾”为抓手，培育农产品加工业集群，发展农资供应、技术集成、仓储物流、农产品营销等农业生产性服务业。根据文化旅游资源禀赋，培育文化体验、休闲度假、特色民宿、养生养老等产业。</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提升产业平台功能。依托各类开发区、产业集聚区、农民工返乡创业园等平台，引导县域产业集中集聚发展。支持符合条件的县城建设产业转型升级示范园区。根据需要配置公共配套设施，健全标准厂房、通用基础制造装备、共性技术研发仪器设备、质量基础设施、仓储集散回收设施。鼓励农民工集中的产业园区及企业建设集体宿舍。</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一）健全商贸流通网络。发展物流中心和专业市场，打造工业品和农产品分拨中转地。根据需要建设铁路专用线，依托交通场站建设物流设施。建设具备运输仓储、集散分拨等功能的物流配送中心，发展物流共同配送，鼓励社会力量布设智能快件箱。改善农贸市场交易棚厅等经营条件，完善冷链物流设施，建设面向城市消费的生鲜食品低温加工处理中心。</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二）完善消费基础设施。围绕产业转型升级和居民消费升级需求，改善县城消费环境。改造提升百货商场、大型卖场、特色商业街，发展新型消费集聚区。完善消费服务中心、公共交通站点、智能引导系统、安全保障设施，配置电子商务硬件设施及软件系统，建设展示交易公用空间。完善游客服务中心、旅游道路、旅游厕所等配套设施。</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三）强化职业技能培训。大规模开展面向农民工特别是困难农民工的职业技能培训，提高其技能素质和稳定就业能力。统筹发挥企业、职业学校、技工学校作用，聚焦新职业新工种和紧缺岗位加强职业技能培训，提高与市场需求契合度。推动公共实训基地共建共享，建设职业技能培训线上平台。落实好培训补贴政策，畅通培训补贴直达企业和培训者渠道。</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四、完善市政设施体系，夯实县城运行基础支撑</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四）完善市政交通设施。完善机动车道、非机动车道、人行道，健全配套交通管理设施和交通安全设施。建设以配建停车场为主、路外公共停车场为辅、路内停车为补充的停车系统。优化公共充换电设施建设布局，加快建设充电桩。完善公路客运站服务功能，加强公路客运站土地综合开发利用。建设公共交通场站，优化公交站点布设。</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五）畅通对外连接通道。提高县城与周边大中城市互联互通水平，扩大干线铁路、高速公路、国省干线公路等覆盖面。推进县城市政道路与干线公路高效衔接，有序开展干线公路过境段、进出城瓶颈路段升级改造。支持有需要的县城开通与周边城市的城际公交，开展客运班线公交化改造。引导有条件的大城市轨道交通适当向周边县城延伸。</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六）健全防洪排涝设施。坚持防御外洪与治理内涝并重，逐步消除严重易涝积水区段。实施排水管网和泵站建设改造，修复破损和功能失效设施。建设排涝通道，整治河道、湖塘、排洪沟、道路边沟，确保与管网排水能力相匹配。推进雨水源头减排，增强地面渗水能力。完善堤线布置和河流护岸工程，合理建设截洪沟等设施，降低外洪入城风险。</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七）增强防灾减灾能力。健全灾害监测体系，提高预警预报水平。采取搬迁避让和工程治理等手段，防治泥石流、崩塌、滑坡、地面塌陷等地质灾害。提高建筑抗灾能力，开展重要建筑抗震鉴定及加固改造。推进公共建筑消防设施达标建设，规划布局消防栓、蓄水池、微型消防站等配套设施。合理布局应急避难场所，强化体育场馆等公共建筑应急避难功能。完善供水、供电、通信等城市生命线备用设施，加强应急救灾和抢险救援能力建设。</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八）加强老化管网改造。全面推进老化燃气管道更新改造，重点改造不符合标准规范、存在安全隐患的燃气管道、燃气场站、居民户内设施及监测设施。改造水质不能稳定达标水厂及老旧破损供水管网。推进老化供热管道更新改造，提高北方地区县城集中供暖比例。开展电网升级改造，推动必要的路面电网及通信网架空线入地。</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九）推动老旧小区改造。加快改造建成年代较早、失养失修失管、配套设施不完善、居民改造意愿强烈的住宅小区，改善居民基本居住条件。完善老旧小区及周边水电路气热信等配套设施，加强无障碍设施建设改造。科学布局社区综合服务设施，推进养老托育等基本公共服务便捷供给。结合老旧小区改造，统筹推动老旧厂区、老旧街区、城中村改造。</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十）推进数字化改造。建设新型基础设施，发展智慧县城。推动第五代移动通信网络规模化部署，建设高速光纤宽带网络。推行县城运行一网统管，促进市政公用设施及建筑等物联网应用、智能化改造，部署智能电表和智能水表等感知终端。推行政务服务一网通办，提供工商、税务、证照证明、行政许可等办事便利。推行公共服务一网通享，促进学校、医院、图书馆等资源数字化。</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五、强化公共服务供给，增进县城民生福祉</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十一）完善医疗卫生体系。推进县级医院（含中医院）提标改造，提高传染病检测诊治和重症监护救治能力，依托县级医院建设县级急救中心。支持县域人口达到一定规模的县完善县级医院，推动达到三级医院设施条件和服务能力。推进县级疾控中心建设，配齐疾病监测预警、实验室检测、现场处置等设备。完善县级妇幼保健机构设施设备。建立省（自治区、直辖市）和地级及以上城市三甲医院对薄弱县级医院的帮扶机制。</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十二）扩大教育资源供给。推进义务教育学校扩容增位，按照办学标准改善教学和生活设施。鼓励高中阶段学校多样化发展，全面改善县域普通高中办学条件，基本消除普通高中“大班额”现象。鼓励发展职业学校，深入推进产教融合。完善幼儿园布局，大力发展公办幼儿园，引导扶持民办幼儿园提供普惠性服务。落实农民工随迁子女入学和转学政策，保障学龄前儿童和义务教育阶段学生入学。</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十三）发展养老托育服务。提升公办养老机构服务能力，完善公建民营管理机制，提供基本养老和长期照护服务。扩大普惠养老床位供给，扶持护理型民办养老机构发展，鼓励社会力量建设完善社区居家养老服务网络，提供失能护理、日间照料及助餐助浴助洁助医助行等服务。推进公共设施适老化改造。发展普惠性托育服务，支持社会力量发展综合托育服务机构和社区托育服务设施，支持有条件的用人单位为职工提供托育服务，支持有条件的幼儿园开设托班招收2至3岁幼儿。</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十四）优化文化体育设施。根据需要完善公共图书馆、文化馆、博物馆等场馆功能，发展智慧广电平台和融媒体中心，完善应急广播体系。建设全民健身中心、公共体育场、健身步道、社会足球场地、户外运动公共服务设施，加快推进学校场馆开放共享。有序建设体育公园，打造绿色便捷的居民健身新载体。</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十五）完善社会福利设施。建设专业化残疾人康复、托养、综合服务设施。完善儿童福利机构及残疾儿童康复救助定点机构，建设未成年人救助保护机构和保护工作站。依托现有社会福利设施建设流浪乞讨人员救助管理设施。建设公益性殡葬设施，改造老旧殡仪馆。</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六、加强历史文化和生态保护，提升县城人居环境质量</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十六）加强历史文化保护传承。传承延续历史文脉，厚植传统文化底蕴。保护历史文化名城名镇和历史文化街区，保留历史肌理、空间尺度、景观环境。加强革命文物、红色遗址、文化遗产保护，活化利用历史建筑和工业遗产。推动非物质文化遗产融入县城建设。鼓励建筑设计传承创新。禁止拆真建假、以假乱真，严禁随意拆除老建筑、大规模迁移砍伐老树，严禁侵占风景名胜区内土地。</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十七）打造蓝绿生态空间。完善生态绿地系统，依托山水林田湖草等自然基底建设生态绿色廊道，利用周边荒山坡地和污染土地开展国土绿化，建设街心绿地、绿色游憩空间、郊野公园。加强河道、湖泊、滨海地带等湿地生态和水环境修复，合理保持水网密度和水体自然连通。加强黑臭水体治理，对河湖岸线进行生态化改造，恢复和增强水体自净能力。</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十八）推进生产生活低碳化。推动能源清洁低碳安全高效利用，引导非化石能源消费和分布式能源发展，在有条件的地区推进屋顶分布式光伏发电。坚决遏制“两高”项目盲目发展，深入推进产业园区循环化改造。大力发展绿色建筑，推广装配式建筑、节能门窗、绿色建材、绿色照明，全面推行绿色施工。推动公共交通工具和物流配送、市政环卫等车辆电动化。推广节能低碳节水用品和环保再生产品，减少一次性消费品和包装用材消耗。</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十九）完善垃圾收集处理体系。因地制宜建设生活垃圾分类处理系统，配备满足分类清运需求、密封性好、压缩式的收运车辆，改造垃圾房和转运站，建设与清运量相适应的垃圾焚烧设施，做好全流程恶臭防治。合理布局危险废弃物收集和集中利用处置设施。健全县域医疗废弃物收集转运处置体系。推进大宗固体废弃物综合利用。</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十）增强污水收集处理能力。完善老城区及城中村等重点区域污水收集管网，更新修复混错接、漏接、老旧破损管网，推进雨污分流改造。开展污水处理差别化精准提标，对现有污水处理厂进行扩容改造及恶臭治理。在缺水地区和水环境敏感地区推进污水资源化利用。推进污泥无害化资源化处置，逐步压减污泥填埋规模。</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七、提高县城辐射带动乡村能力，促进县乡村功能衔接互补</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十一）推进县城基础设施向乡村延伸。推动市政供水供气供热管网向城郊乡村及规模较大镇延伸，在有条件的地区推进城乡供水一体化。推进县乡村（户）道路连通、城乡客运一体化。以需求为导向逐步推进第五代移动通信网络和千兆光网向乡村延伸。建设以城带乡的污水垃圾收集处理系统。建设联结城乡的冷链物流、电商平台、农贸市场网络，带动农产品进城和工业品入乡。建立城乡统一的基础设施管护运行机制，落实管护责任。</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十二）推进县城公共服务向乡村覆盖。鼓励县级医院与乡镇卫生院建立紧密型县域医疗卫生共同体，推行派驻、巡诊、轮岗等方式，鼓励发展远程医疗，提升非县级政府驻地特大镇卫生院医疗服务能力。发展城乡教育联合体，深化义务教育教师“县管校聘”管理改革，推进县域内校长教师交流轮岗。健全县乡村衔接的三级养老服务网络，发展乡村普惠型养老服务和互助性养老。</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十三）推进巩固拓展脱贫攻坚成果同乡村振兴有效衔接。以国家乡村振兴重点帮扶县和易地扶贫搬迁大中型集中安置区为重点，强化政策支持，守住不发生规模性返贫底线。推动国家乡村振兴重点帮扶县增强巩固脱贫成果及内生发展能力。推进大中型集中安置区新型城镇化建设，加强就业和产业扶持，完善产业配套设施、基础设施、公共服务设施，提升社区治理能力。</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八、深化体制机制创新，为县城建设提供政策保障</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十四）健全农业转移人口市民化机制。全面落实取消县城落户限制政策，确保稳定就业生活的外来人口与本地农业转移人口落户一视同仁。确保新落户人口与县城居民享有同等公共服务，保障农民工等非户籍常住人口均等享有教育、医疗、住房保障等基本公共服务。以新生代农民工为重点推动社会保险参保扩面，全面落实企业为农民工缴纳职工养老、医疗、工伤、失业、生育等社会保险费的责任，合理引导灵活就业农民工按规定参加职工基本医疗保险和城镇职工基本养老保险。依法保障进城落户农民的农村土地承包权、宅基地使用权、集体收益分配权，支持其依法自愿有偿转让上述权益。建立健全省以下财政转移支付与农业转移人口市民化挂钩机制，重点支持吸纳农业转移人口落户多的县城。建立健全省以下城镇建设用地增加规模与吸纳农业转移人口落户数量挂钩机制，专项安排与进城落户人口数量相适应的新增建设用地计划指标。</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十五）建立多元可持续的投融资机制。根据项目属性和收益，合理谋划投融资方案。对公益性项目，加强地方财政资金投入，其中符合条件项目可通过中央预算内投资和地方政府专项债券予以支持。对准公益性项目和经营性项目，提升县域综合金融服务水平，鼓励银行业金融机构特别是开发性政策性金融机构增加中长期贷款投放，支持符合条件的企业发行县城新型城镇化建设专项企业债券。有效防范化解地方政府债务风险，促进县区财政平稳运行。引导社会资金参与县城建设，盘活国有存量优质资产，规范推广政府和社会资本合作模式，稳妥推进基础设施领域不动产投资信托基金试点，鼓励中央企业等参与县城建设，引导有条件的地区整合利用好既有平台公司。完善公用事业定价机制，合理确定价格水平，鼓励结合管网改造降低漏损率和运行成本。</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十六）建立集约高效的建设用地利用机制。加强存量低效建设用地再开发，合理安排新增建设用地计划指标，保障县城建设正常用地需求。推广节地型、紧凑式高效开发模式，规范建设用地二级市场。鼓励采用长期租赁、先租后让、弹性年期供应等方式供应工业用地，提升现有工业用地容积率和单位用地面积产出率。稳妥开发低丘缓坡地，合理确定开发用途、规模、布局和项目用地准入门槛。按照国家统一部署，稳妥有序推进农村集体经营性建设用地入市。</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九、组织实施</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十七）加强组织领导。坚持和加强党的全面领导，发挥各级党组织作用，建立中央指导、省负总责、市县抓落实的工作机制，为推进以县城为重要载体的城镇化建设提供根本保证。发挥城镇化工作暨城乡融合发展工作部际联席会议制度作用，国家发展改革委要会同各成员单位，强化统筹协调和政策保障，扎实推进示范等工作。各省（自治区、直辖市）要明确具体任务举措，做好组织协调和指导督促。各市县要强化主体责任，切实推动目标任务落地见效。</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十八）强化规划引领。坚持“一县一策”，以县城为主，兼顾县级市城区和非县级政府驻地特大镇，科学编制和完善建设方案，按照“缺什么补什么”原则，明确建设重点、保障措施、组织实施方式，精准补齐短板弱项，防止盲目重复建设。坚持项目跟着规划走，科学谋划储备建设项目，切实做好项目前期工作。</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十九）推动试点先行。合理把握县城建设的时序、节奏、步骤。率先在示范地区推动县城补短板强弱项，细化实化建设任务，创新政策支撑机制和项目投资运营模式，增强县城综合承载能力，及早取得实质性进展。在示范工作基础上，及时总结推广典型经验和有效做法，稳步有序推动其他县城建设，形成以县城为重要载体的城镇化建设有效路径。</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0NDE2OTFiZWZjOWEyOTczMjMwYzc2OTA2MzkzOGYifQ=="/>
  </w:docVars>
  <w:rsids>
    <w:rsidRoot w:val="00A4164C"/>
    <w:rsid w:val="001E31CF"/>
    <w:rsid w:val="00484138"/>
    <w:rsid w:val="004A452E"/>
    <w:rsid w:val="004E6082"/>
    <w:rsid w:val="005C7A0A"/>
    <w:rsid w:val="007F579E"/>
    <w:rsid w:val="0096731F"/>
    <w:rsid w:val="00A4164C"/>
    <w:rsid w:val="00A6498F"/>
    <w:rsid w:val="00B67479"/>
    <w:rsid w:val="00C1775D"/>
    <w:rsid w:val="00CC56DC"/>
    <w:rsid w:val="00D22EF2"/>
    <w:rsid w:val="4C0A0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字符"/>
    <w:basedOn w:val="6"/>
    <w:link w:val="3"/>
    <w:uiPriority w:val="99"/>
    <w:rPr>
      <w:sz w:val="18"/>
      <w:szCs w:val="18"/>
    </w:rPr>
  </w:style>
  <w:style w:type="character" w:customStyle="1" w:styleId="8">
    <w:name w:val="页脚 字符"/>
    <w:basedOn w:val="6"/>
    <w:link w:val="2"/>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Organization</Company>
  <Pages>12</Pages>
  <Words>1087</Words>
  <Characters>6197</Characters>
  <Lines>51</Lines>
  <Paragraphs>14</Paragraphs>
  <TotalTime>2</TotalTime>
  <ScaleCrop>false</ScaleCrop>
  <LinksUpToDate>false</LinksUpToDate>
  <CharactersWithSpaces>7270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2023-10-28T01:46:00Z</dcterms:created>
  <dc:creator>Administrator</dc:creator>
  <cp:lastModifiedBy>江  山</cp:lastModifiedBy>
  <dcterms:modified xsi:type="dcterms:W3CDTF">2023-11-15T01:03:38Z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682C77398CE04F7C80DA7D648757E2C1_13</vt:lpwstr>
  </property>
</Properties>
</file>